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47"/>
        <w:gridCol w:w="687"/>
        <w:gridCol w:w="1134"/>
        <w:gridCol w:w="229"/>
        <w:gridCol w:w="1047"/>
        <w:gridCol w:w="1088"/>
        <w:gridCol w:w="187"/>
        <w:gridCol w:w="1313"/>
        <w:gridCol w:w="6"/>
        <w:gridCol w:w="270"/>
        <w:gridCol w:w="17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eastAsia="zh-CN"/>
              </w:rPr>
              <w:t>佛山市三水区国宏肉类加工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有限公司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eastAsia="zh-CN"/>
              </w:rPr>
              <w:t>公开选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聘人员报名表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275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电子信箱</w:t>
            </w:r>
          </w:p>
        </w:tc>
        <w:tc>
          <w:tcPr>
            <w:tcW w:w="32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应聘企业及岗位</w:t>
            </w:r>
          </w:p>
        </w:tc>
        <w:tc>
          <w:tcPr>
            <w:tcW w:w="76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工作能力及其他专长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本人保证上述表格中所填内容完全真实、准确，如有虚假愿承担一切责任。</w:t>
            </w:r>
          </w:p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本人签名：                                                日期：</w:t>
            </w:r>
          </w:p>
        </w:tc>
      </w:tr>
    </w:tbl>
    <w:p/>
    <w:sectPr>
      <w:headerReference r:id="rId3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A6"/>
    <w:rsid w:val="00700650"/>
    <w:rsid w:val="00CB575F"/>
    <w:rsid w:val="00FC0DA6"/>
    <w:rsid w:val="0B281ED3"/>
    <w:rsid w:val="30AE77C7"/>
    <w:rsid w:val="638E374C"/>
    <w:rsid w:val="641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页眉 Char"/>
    <w:link w:val="2"/>
    <w:qFormat/>
    <w:uiPriority w:val="99"/>
    <w:rPr>
      <w:sz w:val="18"/>
      <w:szCs w:val="18"/>
    </w:rPr>
  </w:style>
  <w:style w:type="character" w:customStyle="1" w:styleId="6">
    <w:name w:val="页眉 Char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348</Characters>
  <Lines>2</Lines>
  <Paragraphs>1</Paragraphs>
  <TotalTime>0</TotalTime>
  <ScaleCrop>false</ScaleCrop>
  <LinksUpToDate>false</LinksUpToDate>
  <CharactersWithSpaces>408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君</cp:lastModifiedBy>
  <dcterms:modified xsi:type="dcterms:W3CDTF">2020-12-31T02:37:15Z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